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0E8" w:rsidRDefault="00431146">
      <w:pPr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val="uk-UA" w:bidi="hi-IN"/>
        </w:rPr>
      </w:pPr>
      <w:r>
        <w:rPr>
          <w:rFonts w:ascii="Times New Roman" w:hAnsi="Times New Roman"/>
          <w:sz w:val="24"/>
          <w:szCs w:val="24"/>
          <w:lang w:val="uk-UA" w:bidi="hi-IN"/>
        </w:rPr>
        <w:t>Додаток 3</w:t>
      </w:r>
    </w:p>
    <w:p w:rsidR="00EC00E8" w:rsidRDefault="00431146">
      <w:pPr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val="uk-UA" w:bidi="hi-IN"/>
        </w:rPr>
      </w:pPr>
      <w:r>
        <w:rPr>
          <w:rFonts w:ascii="Times New Roman" w:hAnsi="Times New Roman" w:cs="Mangal"/>
          <w:sz w:val="24"/>
          <w:szCs w:val="24"/>
          <w:lang w:val="uk-UA" w:bidi="hi-IN"/>
        </w:rPr>
        <w:t>до договору про постачання</w:t>
      </w:r>
    </w:p>
    <w:p w:rsidR="00EC00E8" w:rsidRDefault="00431146">
      <w:pPr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val="uk-UA" w:bidi="hi-IN"/>
        </w:rPr>
      </w:pPr>
      <w:r>
        <w:rPr>
          <w:rFonts w:ascii="Times New Roman" w:hAnsi="Times New Roman" w:cs="Mangal"/>
          <w:sz w:val="24"/>
          <w:szCs w:val="24"/>
          <w:lang w:val="uk-UA" w:bidi="hi-IN"/>
        </w:rPr>
        <w:t xml:space="preserve">електричної енергії </w:t>
      </w:r>
    </w:p>
    <w:p w:rsidR="00EC00E8" w:rsidRDefault="00431146">
      <w:pPr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val="uk-UA" w:bidi="hi-IN"/>
        </w:rPr>
      </w:pPr>
      <w:r>
        <w:rPr>
          <w:rFonts w:ascii="Times New Roman" w:hAnsi="Times New Roman" w:cs="Mangal"/>
          <w:sz w:val="24"/>
          <w:szCs w:val="24"/>
          <w:lang w:val="uk-UA" w:bidi="hi-IN"/>
        </w:rPr>
        <w:t xml:space="preserve">постачальником </w:t>
      </w:r>
    </w:p>
    <w:p w:rsidR="00EC00E8" w:rsidRDefault="00431146">
      <w:pPr>
        <w:tabs>
          <w:tab w:val="left" w:pos="141"/>
        </w:tabs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val="uk-UA" w:bidi="hi-IN"/>
        </w:rPr>
      </w:pPr>
      <w:r>
        <w:rPr>
          <w:rFonts w:ascii="Times New Roman" w:hAnsi="Times New Roman" w:cs="Mangal"/>
          <w:sz w:val="24"/>
          <w:szCs w:val="24"/>
          <w:lang w:val="uk-UA" w:bidi="hi-IN"/>
        </w:rPr>
        <w:t>універсальних послуг</w:t>
      </w:r>
    </w:p>
    <w:p w:rsidR="00EC00E8" w:rsidRDefault="00EC00E8">
      <w:pPr>
        <w:tabs>
          <w:tab w:val="left" w:pos="141"/>
        </w:tabs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bidi="hi-IN"/>
        </w:rPr>
      </w:pPr>
    </w:p>
    <w:p w:rsidR="00EC00E8" w:rsidRDefault="00EC00E8">
      <w:pPr>
        <w:tabs>
          <w:tab w:val="left" w:pos="141"/>
        </w:tabs>
        <w:spacing w:after="0" w:line="240" w:lineRule="auto"/>
        <w:ind w:left="5663"/>
        <w:rPr>
          <w:rFonts w:ascii="Times New Roman" w:hAnsi="Times New Roman" w:cs="Mangal"/>
          <w:sz w:val="24"/>
          <w:szCs w:val="24"/>
          <w:lang w:val="uk-UA" w:bidi="hi-IN"/>
        </w:rPr>
      </w:pPr>
    </w:p>
    <w:p w:rsidR="00EC00E8" w:rsidRDefault="00431146">
      <w:pPr>
        <w:pStyle w:val="ad"/>
        <w:tabs>
          <w:tab w:val="left" w:pos="9353"/>
        </w:tabs>
        <w:spacing w:beforeAutospacing="0" w:after="0" w:afterAutospacing="0"/>
        <w:jc w:val="center"/>
        <w:rPr>
          <w:rFonts w:cs="Mangal"/>
          <w:b/>
          <w:lang w:val="uk-UA"/>
        </w:rPr>
      </w:pPr>
      <w:r>
        <w:rPr>
          <w:rFonts w:cs="Mangal"/>
          <w:b/>
          <w:lang w:val="uk-UA"/>
        </w:rPr>
        <w:t>Комерційна пропозиція «Універсальна бюджет»</w:t>
      </w:r>
    </w:p>
    <w:p w:rsidR="00EC00E8" w:rsidRDefault="00431146">
      <w:pPr>
        <w:pStyle w:val="ad"/>
        <w:tabs>
          <w:tab w:val="left" w:pos="9353"/>
        </w:tabs>
        <w:spacing w:beforeAutospacing="0" w:after="0" w:afterAutospacing="0"/>
        <w:jc w:val="center"/>
        <w:rPr>
          <w:rFonts w:cs="Mangal"/>
          <w:b/>
          <w:lang w:val="uk-UA"/>
        </w:rPr>
      </w:pPr>
      <w:r>
        <w:rPr>
          <w:rFonts w:cs="Mangal"/>
          <w:b/>
          <w:lang w:val="uk-UA"/>
        </w:rPr>
        <w:t>про постачання електричної енергії постачальником універсальних послуг ТОВ «</w:t>
      </w:r>
      <w:proofErr w:type="spellStart"/>
      <w:r>
        <w:rPr>
          <w:rFonts w:cs="Mangal"/>
          <w:b/>
          <w:lang w:val="uk-UA"/>
        </w:rPr>
        <w:t>Запоріжжяелектропостачання</w:t>
      </w:r>
      <w:proofErr w:type="spellEnd"/>
      <w:r>
        <w:rPr>
          <w:rFonts w:cs="Mangal"/>
          <w:b/>
          <w:lang w:val="uk-UA"/>
        </w:rPr>
        <w:t xml:space="preserve">» бюджетним </w:t>
      </w:r>
      <w:r>
        <w:rPr>
          <w:rFonts w:cs="Mangal"/>
          <w:b/>
          <w:lang w:val="uk-UA"/>
        </w:rPr>
        <w:t>установам</w:t>
      </w:r>
    </w:p>
    <w:p w:rsidR="00EC00E8" w:rsidRDefault="00431146">
      <w:pPr>
        <w:pStyle w:val="ad"/>
        <w:tabs>
          <w:tab w:val="left" w:pos="9353"/>
        </w:tabs>
        <w:spacing w:beforeAutospacing="0" w:after="0" w:afterAutospacing="0"/>
        <w:jc w:val="center"/>
        <w:rPr>
          <w:rFonts w:cs="Mangal"/>
          <w:b/>
          <w:lang w:val="uk-UA"/>
        </w:rPr>
      </w:pPr>
      <w:r>
        <w:rPr>
          <w:rFonts w:cs="Mangal"/>
          <w:b/>
          <w:lang w:val="uk-UA"/>
        </w:rPr>
        <w:t>на період з 01.01.2020 по 31.12.2020</w:t>
      </w:r>
    </w:p>
    <w:tbl>
      <w:tblPr>
        <w:tblW w:w="9379" w:type="dxa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36" w:type="dxa"/>
          <w:right w:w="36" w:type="dxa"/>
        </w:tblCellMar>
        <w:tblLook w:val="0000" w:firstRow="0" w:lastRow="0" w:firstColumn="0" w:lastColumn="0" w:noHBand="0" w:noVBand="0"/>
      </w:tblPr>
      <w:tblGrid>
        <w:gridCol w:w="2381"/>
        <w:gridCol w:w="6998"/>
      </w:tblGrid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1. Критерії, яким має відповідати особа, що обирає дану комерційну пропозицію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numPr>
                <w:ilvl w:val="0"/>
                <w:numId w:val="1"/>
              </w:numPr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заявник відповідно до чинного законодавства України має право на отримання універсальної послуги; </w:t>
            </w:r>
          </w:p>
          <w:p w:rsidR="00EC00E8" w:rsidRDefault="00431146">
            <w:pPr>
              <w:pStyle w:val="af1"/>
              <w:numPr>
                <w:ilvl w:val="0"/>
                <w:numId w:val="1"/>
              </w:numPr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заявник є бюджетною установою (о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рган державної влади, орган місцевого самоврядування, а також організації, створені ними у встановленому порядку, що повністю утримуються за рахунок відповідно державного бюджету чи місцевого бюджету, бюджетні установи є неприбутковими); </w:t>
            </w:r>
          </w:p>
          <w:p w:rsidR="00EC00E8" w:rsidRDefault="00431146">
            <w:pPr>
              <w:pStyle w:val="af1"/>
              <w:numPr>
                <w:ilvl w:val="0"/>
                <w:numId w:val="1"/>
              </w:numPr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наявний облік еле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ктричної енергії забезпечує можливість застосування цін (тарифів), передбачених даною комерційною пропозицією; </w:t>
            </w:r>
          </w:p>
          <w:p w:rsidR="00EC00E8" w:rsidRDefault="00431146">
            <w:pPr>
              <w:pStyle w:val="af1"/>
              <w:numPr>
                <w:ilvl w:val="0"/>
                <w:numId w:val="1"/>
              </w:numPr>
              <w:ind w:left="714" w:hanging="3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споживач приєднався до умов договору споживача про надання послуг з розподілу (передачі) електричної енергії; </w:t>
            </w:r>
          </w:p>
          <w:p w:rsidR="00EC00E8" w:rsidRDefault="00431146">
            <w:pPr>
              <w:pStyle w:val="af1"/>
              <w:numPr>
                <w:ilvl w:val="0"/>
                <w:numId w:val="1"/>
              </w:numPr>
              <w:ind w:left="714" w:hanging="357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перехід прав та обов’язків до нов</w:t>
            </w:r>
            <w:r>
              <w:rPr>
                <w:rFonts w:ascii="Times New Roman" w:hAnsi="Times New Roman"/>
                <w:sz w:val="24"/>
                <w:szCs w:val="24"/>
              </w:rPr>
              <w:t>ого власника (користувача) об’єкта за договорами, укладеними відповідно до Правил роздрібного ринку електричної енергії, не потребує додаткових узгоджень.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 Територія надання послуги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d"/>
              <w:spacing w:beforeAutospacing="0" w:after="0" w:afterAutospacing="0"/>
              <w:ind w:firstLine="335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t xml:space="preserve">Послуга надається в межах Запорізької області </w:t>
            </w:r>
            <w:r>
              <w:rPr>
                <w:rFonts w:cs="Mangal"/>
              </w:rPr>
              <w:t xml:space="preserve">та </w:t>
            </w:r>
            <w:r>
              <w:rPr>
                <w:rFonts w:cs="Mangal"/>
                <w:lang w:val="uk-UA"/>
              </w:rPr>
              <w:t xml:space="preserve">електричних мереж операторів системи розподілу: </w:t>
            </w:r>
          </w:p>
          <w:p w:rsidR="00EC00E8" w:rsidRDefault="00431146">
            <w:pPr>
              <w:pStyle w:val="ad"/>
              <w:numPr>
                <w:ilvl w:val="0"/>
                <w:numId w:val="2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>ПАТ «</w:t>
            </w:r>
            <w:proofErr w:type="spellStart"/>
            <w:r>
              <w:rPr>
                <w:rFonts w:cs="Mangal"/>
                <w:lang w:val="uk-UA"/>
              </w:rPr>
              <w:t>Запоріжжяобленерго</w:t>
            </w:r>
            <w:proofErr w:type="spellEnd"/>
            <w:r>
              <w:rPr>
                <w:rFonts w:cs="Mangal"/>
                <w:lang w:val="uk-UA"/>
              </w:rPr>
              <w:t xml:space="preserve">»; </w:t>
            </w:r>
          </w:p>
          <w:p w:rsidR="00EC00E8" w:rsidRDefault="00431146">
            <w:pPr>
              <w:pStyle w:val="ad"/>
              <w:numPr>
                <w:ilvl w:val="0"/>
                <w:numId w:val="2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>АТ «Укрзалізниця».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3. Ціна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Постачання електричної енергії здійснюється за регульованими цінами (тарифами) на електроенергію, які розраховуються у відповідності до методики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(порядку) розрахунку ціни на електричну енергію, затвердженої Регулятором.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При зміні Регулятором тарифів/складових ціни на електричну енергію постачальника універсальних послуг, Постачальник застосовує при розрахунках нові тарифи/ціни з дати введення їх в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дію Регулятором.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Інформація щодо розмірів та порядку застосування тарифів/цін постачальника універсальних послуг розміщуються на сайті Регулятора: www.nerc.gov.ua та на сайті Постачальника: www.zpep.com.ua.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4. Спосіб та термін оплати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Розрахунковий період для обсягу спожитої електричної енергії становить один місяць, а саме: з 01 числа розрахункового місяця по останній день розрахункового місяця. 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Платежі за спожиту електричну енергію здійснюються у наступному порядку: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- 1 платіж до 20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числа розрахункового місяця у розмірі 50% вартості заявленого обсягу споживання електричної енергії за відповідний розрахунковий період на підставі акту прийняття-передавання товарної продукції  та рахунку за спожиту електричну енергію;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- 2 платіж за елект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ричну енергію у розмірі різниці суми першого платежу та вартості спожитої в розрахунковому періоді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lastRenderedPageBreak/>
              <w:t>електричної енергії в строк не більше 5 робочих днів після закінчення розрахункового періоду на підставі акту прийняття-передавання товарної продукції та рах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унку за спожиту електричну енергію.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Підставою для формування Постачальником рахунку на оплату спожитої електричної енергії за цим договором є підписаний сторонами акт прийняття-передавання товарної продукції.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Оплата здійснюється на поточний рахунок із спец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іальним режимом використання Постачальника (далі - </w:t>
            </w:r>
            <w:proofErr w:type="spellStart"/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спецрахунок</w:t>
            </w:r>
            <w:proofErr w:type="spellEnd"/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), зазначений у Договорі або розрахункових документах.</w:t>
            </w:r>
          </w:p>
          <w:p w:rsidR="00EC00E8" w:rsidRDefault="00431146">
            <w:pPr>
              <w:spacing w:after="0" w:line="240" w:lineRule="auto"/>
              <w:ind w:firstLine="3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Оплата може бути здійснена через:</w:t>
            </w:r>
          </w:p>
          <w:p w:rsidR="00EC00E8" w:rsidRDefault="00431146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банківську платіжну систему; </w:t>
            </w:r>
          </w:p>
          <w:p w:rsidR="00EC00E8" w:rsidRDefault="00431146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особовий кабінет на сайті Постачальника; </w:t>
            </w:r>
          </w:p>
          <w:p w:rsidR="00EC00E8" w:rsidRDefault="00431146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поштовий переказ; </w:t>
            </w:r>
          </w:p>
          <w:p w:rsidR="00EC00E8" w:rsidRDefault="00431146">
            <w:pPr>
              <w:pStyle w:val="af2"/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інший не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заборонений чинним законодавством спосіб.</w:t>
            </w:r>
          </w:p>
          <w:p w:rsidR="00EC00E8" w:rsidRDefault="00431146">
            <w:pPr>
              <w:spacing w:after="0" w:line="240" w:lineRule="auto"/>
              <w:ind w:firstLine="371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Датою оплати є дата надходження коштів на </w:t>
            </w:r>
            <w:proofErr w:type="spellStart"/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спецрахунок</w:t>
            </w:r>
            <w:proofErr w:type="spellEnd"/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 Постачальника.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5. Встановлення замовлених обсягів постачання електричної енергії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spacing w:after="0" w:line="240" w:lineRule="auto"/>
              <w:ind w:firstLine="352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Споживач, одночасно із заявою-приєднання надає замовлені обсяги споживання еле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ктричної енергії з розбивкою по місяцям на календарний рік.</w:t>
            </w:r>
          </w:p>
          <w:p w:rsidR="00EC00E8" w:rsidRDefault="00431146">
            <w:pPr>
              <w:spacing w:after="0" w:line="240" w:lineRule="auto"/>
              <w:ind w:firstLine="352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Кожного року, але не пізніше 1 листопада, Споживач надає Постачальнику відомості щодо прогнозованого (очікуваного) обсягу споживання електричної енергії на наступний рік з розбивкою по місяцям, за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 формою  «Відомості про замовлені обсяги споживання».</w:t>
            </w:r>
          </w:p>
          <w:p w:rsidR="00EC00E8" w:rsidRDefault="00431146">
            <w:pPr>
              <w:spacing w:after="0" w:line="240" w:lineRule="auto"/>
              <w:ind w:firstLine="352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В разі ненадання замовлених обсягів споживання електричної енергії, вони встановлюються на розрахунковий період на основі фактичних значень обсягу спожитої електричної енергії за відповідний розрахунков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ий період попереднього року. Якщо фактичне значення обсягу спожитої електричної енергії за відповідний розрахунковий період попереднього року дорівнює нулю, замовлений обсяг споживання електричної енергії визначається на основі фактичного обсягу спожитої е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лектричної енергії у першому, наступному за відповідним, розрахунковому періоді попереднього року, споживання в якому більше нульового значення.</w:t>
            </w:r>
          </w:p>
          <w:p w:rsidR="00EC00E8" w:rsidRDefault="00431146">
            <w:pPr>
              <w:spacing w:after="0" w:line="240" w:lineRule="auto"/>
              <w:ind w:firstLine="352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У випадку необхідності коригування раніше замовленого (прогнозованого) обсягу споживання електричної енергії, С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поживач надає Постачальнику повідомлення про скориговані замовлені обсяги споживання електричної енергії на наступний розрахунковий період за 2 робочих дні до 15 числа місяця що передує розрахунковому. Відповідне повідомлення надається Споживачем шляхом на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правлення електронного листа на адресу електронної пошти: limits@zpep.com.ua, з одночасним направленням заявки у паперовому вигляді засобами поштового зв’язку або </w:t>
            </w:r>
            <w:proofErr w:type="spellStart"/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нарочно</w:t>
            </w:r>
            <w:proofErr w:type="spellEnd"/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 за формою «Зразок звернення Споживача щодо коригування обсягів постачання».</w:t>
            </w:r>
          </w:p>
          <w:p w:rsidR="00EC00E8" w:rsidRDefault="00431146">
            <w:pPr>
              <w:spacing w:after="0" w:line="240" w:lineRule="auto"/>
              <w:ind w:firstLine="352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У разі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об’єктивної потреби, Споживач має право протягом розрахункового періоду, але не пізніше ніж за 2 робочих дня до 14 числа розрахункового місяця, збільшити обсяги постачання електричної енергії. Підставою для збільшення обсягу постачання електричної енергії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у розрахунковому періоді, є наявність письмового звернення Споживача до Постачальника надане у встановлений термін.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6. Оплата послуг з розподілу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електричної енергії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d"/>
              <w:spacing w:beforeAutospacing="0" w:after="0" w:afterAutospacing="0"/>
              <w:ind w:firstLine="352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lastRenderedPageBreak/>
              <w:t>Споживач здійснює оплату послуг з розподілу електричної енергії через Постачальника в скла</w:t>
            </w:r>
            <w:r>
              <w:rPr>
                <w:rFonts w:cs="Mangal"/>
                <w:lang w:val="uk-UA"/>
              </w:rPr>
              <w:t xml:space="preserve">ді ціни універсальної послуги. </w:t>
            </w:r>
          </w:p>
        </w:tc>
      </w:tr>
      <w:tr w:rsidR="00EC00E8" w:rsidRPr="00431146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7. Розмір пені за порушення строку оплати та/або штраф</w:t>
            </w:r>
          </w:p>
          <w:p w:rsidR="00EC00E8" w:rsidRDefault="00EC00E8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spacing w:after="0" w:line="240" w:lineRule="auto"/>
              <w:ind w:firstLine="286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За внесення платежів, передбачених умовами Договору, з порушенням термінів, визначених цією комерційною пропозицією, Споживач сплачує Постачальнику пеню у розмірі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подвійної облікової ставки НБУ від суми заборгованості за кожний день прострочення платежу, враховуючи день фактичної оплати, нарахованої  протягом всього періоду прострочення зобов’язання, та  3% річних від суми боргу.</w:t>
            </w:r>
          </w:p>
          <w:p w:rsidR="00EC00E8" w:rsidRDefault="00431146">
            <w:pPr>
              <w:spacing w:after="0" w:line="240" w:lineRule="auto"/>
              <w:ind w:firstLine="371"/>
              <w:jc w:val="both"/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</w:pP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 xml:space="preserve">Суми пені, 3% річних, інфляційних </w:t>
            </w:r>
            <w:r>
              <w:rPr>
                <w:rFonts w:ascii="Times New Roman" w:hAnsi="Times New Roman" w:cs="Mangal"/>
                <w:sz w:val="24"/>
                <w:szCs w:val="24"/>
                <w:lang w:val="uk-UA" w:bidi="hi-IN"/>
              </w:rPr>
              <w:t>зазначаються у розрахунковому документі окремим рядком, та повинні бути сплачені протягом 5 робочих днів від дня його отримання Споживачем.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8. Штраф за дострокове припинення дії договору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d"/>
              <w:spacing w:beforeAutospacing="0" w:after="0" w:afterAutospacing="0"/>
              <w:ind w:firstLine="352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t>Не застосовується.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9. Можливість надання пільг, субсидій 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d"/>
              <w:spacing w:beforeAutospacing="0" w:after="0" w:afterAutospacing="0"/>
              <w:ind w:firstLine="352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t>Пільги, с</w:t>
            </w:r>
            <w:r>
              <w:rPr>
                <w:rFonts w:cs="Mangal"/>
                <w:lang w:val="uk-UA"/>
              </w:rPr>
              <w:t>убсидії надаються у порядку та розмірі, визначеному чинним законодавством України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10. Розмір компенсації Споживачу за недодержання Постачальником комерційної якості послуг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d"/>
              <w:spacing w:beforeAutospacing="0" w:after="0" w:afterAutospacing="0"/>
              <w:ind w:firstLine="352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t>Компенсація за недотримання постачальником комерційної якості надання послуг надаєт</w:t>
            </w:r>
            <w:r>
              <w:rPr>
                <w:rFonts w:cs="Mangal"/>
                <w:lang w:val="uk-UA"/>
              </w:rPr>
              <w:t>ься у порядку та розмірі, визначеному Регулятором.</w:t>
            </w:r>
          </w:p>
        </w:tc>
      </w:tr>
      <w:tr w:rsidR="00EC00E8" w:rsidRPr="00431146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11. Термін дії договору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Pr="00431146" w:rsidRDefault="00431146">
            <w:pPr>
              <w:pStyle w:val="a9"/>
              <w:shd w:val="clear" w:color="auto" w:fill="auto"/>
              <w:tabs>
                <w:tab w:val="left" w:pos="1331"/>
              </w:tabs>
              <w:spacing w:before="0" w:after="200" w:line="240" w:lineRule="auto"/>
              <w:ind w:left="40" w:right="23"/>
              <w:rPr>
                <w:lang w:val="ru-RU"/>
              </w:rPr>
            </w:pPr>
            <w:r>
              <w:rPr>
                <w:rFonts w:ascii="Times New Roman" w:hAnsi="Times New Roman"/>
                <w:lang w:val="uk-UA" w:eastAsia="en-US"/>
              </w:rPr>
              <w:t xml:space="preserve">           Договір набуває юридичної сили з моменту його підписання Сторонами, діє до 31.12.2020.</w:t>
            </w:r>
            <w:r>
              <w:rPr>
                <w:rFonts w:ascii="Times New Roman" w:hAnsi="Times New Roman"/>
                <w:lang w:val="uk-UA" w:eastAsia="uk-UA"/>
              </w:rPr>
              <w:t xml:space="preserve"> Сторони керуючись ст. 631 Цивільного кодексу України дійшли згоди, що умови цього договору застосовуються до відносин між сторонами, які виникли до його укладання, починаючи з 01.01.2020 року.</w:t>
            </w: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ind w:firstLine="724"/>
              <w:rPr>
                <w:rFonts w:ascii="Times New Roman" w:hAnsi="Times New Roman"/>
                <w:lang w:val="uk-UA" w:eastAsia="uk-UA"/>
              </w:rPr>
            </w:pPr>
            <w:r>
              <w:rPr>
                <w:rFonts w:ascii="Times New Roman" w:hAnsi="Times New Roman"/>
                <w:lang w:val="uk-UA" w:eastAsia="uk-UA"/>
              </w:rPr>
              <w:t xml:space="preserve">Згідно ст. </w:t>
            </w:r>
            <w:r w:rsidRPr="00431146">
              <w:rPr>
                <w:rFonts w:ascii="Times New Roman" w:hAnsi="Times New Roman"/>
                <w:lang w:val="ru-RU" w:eastAsia="uk-UA"/>
              </w:rPr>
              <w:t>41</w:t>
            </w:r>
            <w:bookmarkStart w:id="0" w:name="_GoBack"/>
            <w:bookmarkEnd w:id="0"/>
            <w:r>
              <w:rPr>
                <w:rFonts w:ascii="Times New Roman" w:hAnsi="Times New Roman"/>
                <w:lang w:val="uk-UA" w:eastAsia="uk-UA"/>
              </w:rPr>
              <w:t xml:space="preserve"> Закону України «Про публічні закупівлі» дія Дого</w:t>
            </w:r>
            <w:r>
              <w:rPr>
                <w:rFonts w:ascii="Times New Roman" w:hAnsi="Times New Roman"/>
                <w:lang w:val="uk-UA" w:eastAsia="uk-UA"/>
              </w:rPr>
              <w:t xml:space="preserve">вору може продовжуватися </w:t>
            </w:r>
            <w:proofErr w:type="gramStart"/>
            <w:r>
              <w:rPr>
                <w:rFonts w:ascii="Times New Roman" w:hAnsi="Times New Roman"/>
                <w:lang w:val="uk-UA" w:eastAsia="uk-UA"/>
              </w:rPr>
              <w:t>на строк</w:t>
            </w:r>
            <w:proofErr w:type="gramEnd"/>
            <w:r>
              <w:rPr>
                <w:rFonts w:ascii="Times New Roman" w:hAnsi="Times New Roman"/>
                <w:lang w:val="uk-UA" w:eastAsia="uk-UA"/>
              </w:rPr>
              <w:t>, достатній для проведення процедури закупівлі на початку наступного року, в обсязі, що не перевищує 20 відсотків суми, визначеної в договорі, укладеному в попередньому році, якщо видатки на цю мету затверджено в установлен</w:t>
            </w:r>
            <w:r>
              <w:rPr>
                <w:rFonts w:ascii="Times New Roman" w:hAnsi="Times New Roman"/>
                <w:lang w:val="uk-UA" w:eastAsia="uk-UA"/>
              </w:rPr>
              <w:t>ому порядку.</w:t>
            </w:r>
          </w:p>
          <w:p w:rsidR="00EC00E8" w:rsidRDefault="00431146">
            <w:pPr>
              <w:pStyle w:val="af1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Договір може бути розірвано за ініціативою будь-якої зі Сторін у порядку, визначеному законодавством України. </w:t>
            </w:r>
          </w:p>
          <w:p w:rsidR="00EC00E8" w:rsidRDefault="00431146">
            <w:pPr>
              <w:pStyle w:val="af1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Інформація про умови продовження або зміни даної комерційної пропозиції оприлюднюється на офіційному веб-сайті Постачальника не пізн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іше ніж за 20 календарних днів до збігу строку її дії або строку введення відповідних змін. </w:t>
            </w:r>
          </w:p>
          <w:p w:rsidR="00EC00E8" w:rsidRDefault="00431146">
            <w:pPr>
              <w:pStyle w:val="af1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 разі, якщо на момент подання заяви-приєднання до Договору на об’єкт Споживача було припинено/призупинено постачання електричної енергії або надання послуг з розп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оділу (передачі) електричної енергії, то договір вважається укладеним з моменту подання заяви-приєднання, а постачання здійснюється після відновлення, у встановленому законодавством порядку, надання відповідних послуг. </w:t>
            </w:r>
          </w:p>
          <w:p w:rsidR="00EC00E8" w:rsidRDefault="00431146">
            <w:pPr>
              <w:pStyle w:val="af1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Договір, в частині постачання електр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ичної енергії, діє виключно у межах строку дії договору споживача про надання послуг з розподілу, враховуючи розповсюдження його дії на окремі точки розподілу (за наявності декількох точок розподілу). </w:t>
            </w:r>
          </w:p>
          <w:p w:rsidR="00EC00E8" w:rsidRDefault="00431146">
            <w:pPr>
              <w:pStyle w:val="af1"/>
              <w:ind w:firstLine="35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Якщо в процесі виконання договору Постачальником буде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встановлено невідповідність Споживача обраній комерційній пропозиції, Споживач має обрати іншу комерційну пропозицію, про що повідомляє Постачальника шляхом надання відповідної заяви-приєднання протягом 5 робочих днів з дати отримання відповідного повідомл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ення Постачальника. За спірні періоди Постачальник має право здійснити перерахунок за цінами іншої комерційної пропозиції, обраної Споживачем чи визначеної Постачальником самостійно після збігу встановленого для подання заяви-приєднання строку. </w:t>
            </w:r>
          </w:p>
        </w:tc>
      </w:tr>
      <w:tr w:rsidR="00EC00E8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12.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Можливість постачання захищеним споживачам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ind w:firstLine="352"/>
              <w:jc w:val="both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Постачання електричної енергії захищеним споживачам не здійснюється.</w:t>
            </w:r>
          </w:p>
        </w:tc>
      </w:tr>
      <w:tr w:rsidR="00EC00E8" w:rsidRPr="00431146"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f1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13. Інші умови</w:t>
            </w:r>
          </w:p>
        </w:tc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00E8" w:rsidRDefault="00431146">
            <w:pPr>
              <w:pStyle w:val="ad"/>
              <w:spacing w:beforeAutospacing="0" w:after="120" w:afterAutospacing="0"/>
              <w:jc w:val="both"/>
              <w:rPr>
                <w:lang w:val="uk-UA"/>
              </w:rPr>
            </w:pPr>
            <w:r>
              <w:rPr>
                <w:lang w:val="uk-UA"/>
              </w:rPr>
              <w:t>Постачальник послуг комерційного обліку електричної енергії, оператор електричної мережі та адміністратор комерційного обліку ма</w:t>
            </w:r>
            <w:r>
              <w:rPr>
                <w:lang w:val="uk-UA"/>
              </w:rPr>
              <w:t>ють право доступу до вузла обліку електричної енергії споживача для виконання ними своїх обов'язків відповідно до Кодексу комерційного обліку електричної енергії.</w:t>
            </w:r>
          </w:p>
          <w:p w:rsidR="00EC00E8" w:rsidRDefault="00431146">
            <w:pPr>
              <w:spacing w:after="120" w:line="240" w:lineRule="auto"/>
              <w:ind w:firstLine="287"/>
              <w:contextualSpacing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>Згідно п.7.12 ПРРЕЕ витрати оператора системи на здійснення робіт з припинення та відновлення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електроживлення електроустановки споживача (повторне підключення електроустановки) покриваються за рахунок коштів ініціатора здійснення цих робіт, які відшкодовуються йому споживачем, якщо припинення постачання (розподілу або передачі) електричної енергії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uk-UA"/>
              </w:rPr>
              <w:t xml:space="preserve"> споживачу здійснювалося у встановленому ПРРЕЕ порядку.</w:t>
            </w:r>
          </w:p>
          <w:p w:rsidR="00EC00E8" w:rsidRDefault="00431146">
            <w:pPr>
              <w:pStyle w:val="ad"/>
              <w:spacing w:beforeAutospacing="0" w:after="0" w:afterAutospacing="0"/>
              <w:ind w:firstLine="352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t xml:space="preserve">Постачальник інформує споживача, з яким укладено Договір, про будь-яку зміну в умовах Договору шляхом направлення відповідної інформації: 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 xml:space="preserve">через особовий кабінет на своєму офіційному сайті у мережі </w:t>
            </w:r>
            <w:r>
              <w:rPr>
                <w:rFonts w:cs="Mangal"/>
                <w:lang w:val="uk-UA"/>
              </w:rPr>
              <w:t>Інтернет,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 xml:space="preserve">засобами електронного зв'язку на електронну адресу вказану у заяві-приєднання до умов договору, 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 xml:space="preserve">СМС-повідомленням на номер, зазначений у заяві-приєднання до умов договору, 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>в центрах обслуговування споживачів тощо.</w:t>
            </w:r>
          </w:p>
          <w:p w:rsidR="00EC00E8" w:rsidRDefault="00431146">
            <w:pPr>
              <w:pStyle w:val="ad"/>
              <w:spacing w:beforeAutospacing="0" w:after="0" w:afterAutospacing="0"/>
              <w:ind w:firstLine="493"/>
              <w:jc w:val="both"/>
              <w:rPr>
                <w:rFonts w:cs="Mangal"/>
                <w:lang w:val="uk-UA"/>
              </w:rPr>
            </w:pPr>
            <w:r>
              <w:rPr>
                <w:rFonts w:cs="Mangal"/>
                <w:lang w:val="uk-UA"/>
              </w:rPr>
              <w:t>Постачальник може інформувати,</w:t>
            </w:r>
            <w:r>
              <w:rPr>
                <w:rFonts w:cs="Mangal"/>
                <w:lang w:val="uk-UA"/>
              </w:rPr>
              <w:t xml:space="preserve"> повідомляти споживача, з яким укладено Договір, про закінчення терміну дії Договору, зміну тарифів, суми до сплати по рахунках, виставлених згідно з умовами Договору, строки їх оплати, про відключення за несплачену заборгованість, іншу інформацію, яка сто</w:t>
            </w:r>
            <w:r>
              <w:rPr>
                <w:rFonts w:cs="Mangal"/>
                <w:lang w:val="uk-UA"/>
              </w:rPr>
              <w:t xml:space="preserve">сується взаємовідносин Сторін або може бути корисною для Споживача, шляхом направлення відповідної інформації: 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>через особовий кабінет на своєму офіційному сайті у мережі Інтернет,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>засобами електронного зв'язку на електронну адресу вказану у заяві-приєднан</w:t>
            </w:r>
            <w:r>
              <w:rPr>
                <w:rFonts w:cs="Mangal"/>
                <w:lang w:val="uk-UA"/>
              </w:rPr>
              <w:t xml:space="preserve">ня до умов договору, 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 xml:space="preserve">СМС-повідомленням на номер, зазначений у заяві-приєднання до умов договору, </w:t>
            </w:r>
          </w:p>
          <w:p w:rsidR="00EC00E8" w:rsidRDefault="00431146">
            <w:pPr>
              <w:pStyle w:val="ad"/>
              <w:numPr>
                <w:ilvl w:val="0"/>
                <w:numId w:val="3"/>
              </w:numPr>
              <w:spacing w:beforeAutospacing="0" w:after="0" w:afterAutospacing="0"/>
              <w:jc w:val="both"/>
              <w:rPr>
                <w:rFonts w:cs="Mangal"/>
              </w:rPr>
            </w:pPr>
            <w:r>
              <w:rPr>
                <w:rFonts w:cs="Mangal"/>
                <w:lang w:val="uk-UA"/>
              </w:rPr>
              <w:t>в центрах обслуговування споживачів тощо.</w:t>
            </w:r>
          </w:p>
          <w:p w:rsidR="00EC00E8" w:rsidRDefault="00431146">
            <w:pPr>
              <w:pStyle w:val="ad"/>
              <w:tabs>
                <w:tab w:val="left" w:pos="851"/>
              </w:tabs>
              <w:spacing w:beforeAutospacing="0" w:after="0" w:afterAutospacing="0"/>
              <w:ind w:firstLine="567"/>
              <w:jc w:val="both"/>
              <w:rPr>
                <w:lang w:val="uk-UA"/>
              </w:rPr>
            </w:pPr>
            <w:r>
              <w:rPr>
                <w:lang w:val="uk-UA"/>
              </w:rPr>
              <w:t>При наявності розбіжностей в частині визначення обсягу спожитої електричної енергії вони підлягають врегулюванню ві</w:t>
            </w:r>
            <w:r>
              <w:rPr>
                <w:lang w:val="uk-UA"/>
              </w:rPr>
              <w:t xml:space="preserve">дповідно до Кодексу комерційного обліку або в судовому порядку. До вирішення цього питання величина обсягу спожитої електричної енергії встановлюється відповідно до даних </w:t>
            </w:r>
            <w:r>
              <w:rPr>
                <w:lang w:val="uk-UA"/>
              </w:rPr>
              <w:lastRenderedPageBreak/>
              <w:t xml:space="preserve">Оператора системи розподілу (передачі). </w:t>
            </w:r>
          </w:p>
          <w:p w:rsidR="00EC00E8" w:rsidRDefault="00431146">
            <w:pPr>
              <w:pStyle w:val="ad"/>
              <w:tabs>
                <w:tab w:val="left" w:pos="851"/>
              </w:tabs>
              <w:spacing w:beforeAutospacing="0" w:after="0" w:afterAutospacing="0"/>
              <w:ind w:firstLine="567"/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По всім питанням не врегульованим Договором </w:t>
            </w:r>
            <w:r>
              <w:rPr>
                <w:lang w:val="uk-UA"/>
              </w:rPr>
              <w:t>або цією комерційною пропозицією, Сторони керуються чинним законодавством України, зокрема, Законом України «Про ринок електричної енергії» та Правилами роздрібного ринку електричної енергії.</w:t>
            </w:r>
          </w:p>
          <w:p w:rsidR="00EC00E8" w:rsidRDefault="00431146">
            <w:pPr>
              <w:pStyle w:val="ad"/>
              <w:tabs>
                <w:tab w:val="left" w:pos="851"/>
              </w:tabs>
              <w:spacing w:beforeAutospacing="0" w:after="0" w:afterAutospacing="0"/>
              <w:ind w:firstLine="280"/>
              <w:jc w:val="both"/>
              <w:rPr>
                <w:lang w:val="uk-UA"/>
              </w:rPr>
            </w:pPr>
            <w:r>
              <w:rPr>
                <w:lang w:val="uk-UA"/>
              </w:rPr>
              <w:t>Споживач зобов'язується у місячний строк повідомити Постачальник</w:t>
            </w:r>
            <w:r>
              <w:rPr>
                <w:lang w:val="uk-UA"/>
              </w:rPr>
              <w:t>а про зміну будь-якої інформації та даних, зазначених в заяві-приєднанні, яка є додатком 1 до цього Договору.</w:t>
            </w:r>
          </w:p>
          <w:p w:rsidR="00EC00E8" w:rsidRDefault="00431146">
            <w:pPr>
              <w:pStyle w:val="ad"/>
              <w:tabs>
                <w:tab w:val="left" w:pos="851"/>
              </w:tabs>
              <w:spacing w:beforeAutospacing="0" w:after="0" w:afterAutospacing="0"/>
              <w:ind w:firstLine="280"/>
              <w:jc w:val="both"/>
              <w:rPr>
                <w:lang w:val="uk-UA"/>
              </w:rPr>
            </w:pPr>
            <w:r>
              <w:rPr>
                <w:lang w:val="uk-UA"/>
              </w:rPr>
              <w:t>Для виконання ст. 201.10 НКУ, під час подання заяві-приєднання Споживач повинен наявний в нього статус платника ПДВ. Про зміну статусу платника ПД</w:t>
            </w:r>
            <w:r>
              <w:rPr>
                <w:lang w:val="uk-UA"/>
              </w:rPr>
              <w:t>В Споживач зобов'язується повідомити Постачальника протягом трьох календарних днів, що настають за днем, коли змінилися дані платника податку.</w:t>
            </w:r>
          </w:p>
          <w:p w:rsidR="00EC00E8" w:rsidRDefault="00431146">
            <w:pPr>
              <w:pStyle w:val="ad"/>
              <w:spacing w:beforeAutospacing="0" w:after="0" w:afterAutospacing="0"/>
              <w:ind w:firstLine="280"/>
              <w:jc w:val="both"/>
              <w:rPr>
                <w:rFonts w:cs="Mangal"/>
                <w:lang w:val="uk-UA"/>
              </w:rPr>
            </w:pPr>
            <w:r>
              <w:rPr>
                <w:lang w:val="uk-UA"/>
              </w:rPr>
              <w:t>В разі неповідомлення або несвоєчасного повідомлення Постачальника Споживачем про наявний статус платника ПДВ або</w:t>
            </w:r>
            <w:r>
              <w:rPr>
                <w:lang w:val="uk-UA"/>
              </w:rPr>
              <w:t xml:space="preserve"> про зміну цього статусу, споживач зобов’язується компенсувати Постачальнику збитки, заподіяні таким неповідомленням або несвоєчасним повідомленням.</w:t>
            </w:r>
          </w:p>
        </w:tc>
      </w:tr>
    </w:tbl>
    <w:p w:rsidR="00EC00E8" w:rsidRDefault="00EC00E8">
      <w:pPr>
        <w:spacing w:after="0" w:line="240" w:lineRule="auto"/>
        <w:rPr>
          <w:rFonts w:ascii="Times New Roman" w:hAnsi="Times New Roman" w:cs="Mangal"/>
          <w:sz w:val="24"/>
          <w:szCs w:val="24"/>
          <w:lang w:val="uk-UA" w:bidi="hi-IN"/>
        </w:rPr>
      </w:pPr>
    </w:p>
    <w:tbl>
      <w:tblPr>
        <w:tblpPr w:leftFromText="180" w:rightFromText="180" w:vertAnchor="text" w:horzAnchor="margin" w:tblpY="143"/>
        <w:tblW w:w="953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-5" w:type="dxa"/>
          <w:right w:w="0" w:type="dxa"/>
        </w:tblCellMar>
        <w:tblLook w:val="0000" w:firstRow="0" w:lastRow="0" w:firstColumn="0" w:lastColumn="0" w:noHBand="0" w:noVBand="0"/>
      </w:tblPr>
      <w:tblGrid>
        <w:gridCol w:w="4909"/>
        <w:gridCol w:w="4630"/>
      </w:tblGrid>
      <w:tr w:rsidR="00EC00E8">
        <w:trPr>
          <w:trHeight w:val="2698"/>
        </w:trPr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ТОВ «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Запоріжжяелектропостачання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uk-UA"/>
              </w:rPr>
              <w:t>»</w:t>
            </w: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val="ru-RU" w:eastAsia="uk-UA"/>
              </w:rPr>
            </w:pP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</w:t>
            </w: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</w:t>
            </w: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</w:pPr>
          </w:p>
          <w:p w:rsidR="00EC00E8" w:rsidRDefault="00EC00E8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C00E8" w:rsidRDefault="00431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_____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uk-UA"/>
              </w:rPr>
              <w:t>_________________</w:t>
            </w: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jc w:val="lef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</w:t>
            </w: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</w:t>
            </w: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</w:t>
            </w: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jc w:val="lef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</w:t>
            </w:r>
          </w:p>
          <w:p w:rsidR="00EC00E8" w:rsidRDefault="00431146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______________________________________</w:t>
            </w: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</w:p>
          <w:p w:rsidR="00EC00E8" w:rsidRDefault="00EC00E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C00E8" w:rsidRDefault="004311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pacing w:val="-3"/>
                <w:sz w:val="24"/>
                <w:szCs w:val="24"/>
              </w:rPr>
              <w:t>_________</w:t>
            </w:r>
            <w:r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_____</w:t>
            </w:r>
            <w:r>
              <w:rPr>
                <w:rFonts w:ascii="Times New Roman" w:hAnsi="Times New Roman"/>
                <w:spacing w:val="-3"/>
                <w:sz w:val="24"/>
                <w:szCs w:val="24"/>
              </w:rPr>
              <w:t>_____</w:t>
            </w:r>
            <w:r>
              <w:rPr>
                <w:rFonts w:ascii="Times New Roman" w:hAnsi="Times New Roman"/>
                <w:sz w:val="24"/>
                <w:szCs w:val="24"/>
              </w:rPr>
              <w:t>__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 w:eastAsia="uk-UA"/>
              </w:rPr>
              <w:t>_________________</w:t>
            </w:r>
          </w:p>
          <w:p w:rsidR="00EC00E8" w:rsidRDefault="00EC00E8">
            <w:pPr>
              <w:pStyle w:val="a9"/>
              <w:shd w:val="clear" w:color="auto" w:fill="auto"/>
              <w:spacing w:before="0" w:after="200" w:line="240" w:lineRule="auto"/>
              <w:ind w:left="60"/>
              <w:jc w:val="left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</w:p>
        </w:tc>
      </w:tr>
    </w:tbl>
    <w:p w:rsidR="00EC00E8" w:rsidRDefault="00EC00E8">
      <w:pPr>
        <w:spacing w:after="0" w:line="240" w:lineRule="auto"/>
      </w:pPr>
    </w:p>
    <w:sectPr w:rsidR="00EC00E8">
      <w:pgSz w:w="11906" w:h="16838"/>
      <w:pgMar w:top="567" w:right="851" w:bottom="567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1"/>
    <w:family w:val="roman"/>
    <w:pitch w:val="variable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B5C43"/>
    <w:multiLevelType w:val="multilevel"/>
    <w:tmpl w:val="83FE2D4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33661C73"/>
    <w:multiLevelType w:val="multilevel"/>
    <w:tmpl w:val="41360782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392037C1"/>
    <w:multiLevelType w:val="multilevel"/>
    <w:tmpl w:val="668224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36D7292"/>
    <w:multiLevelType w:val="multilevel"/>
    <w:tmpl w:val="2C729A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77CC1110"/>
    <w:multiLevelType w:val="multilevel"/>
    <w:tmpl w:val="92EE259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C00E8"/>
    <w:rsid w:val="00431146"/>
    <w:rsid w:val="00EC0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2E6863-9525-4094-B521-949A50377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534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uiPriority w:val="99"/>
    <w:semiHidden/>
    <w:qFormat/>
    <w:rsid w:val="00A13793"/>
    <w:rPr>
      <w:rFonts w:cs="Times New Roman"/>
      <w:sz w:val="16"/>
      <w:szCs w:val="16"/>
    </w:rPr>
  </w:style>
  <w:style w:type="character" w:customStyle="1" w:styleId="a4">
    <w:name w:val="Текст примечания Знак"/>
    <w:uiPriority w:val="99"/>
    <w:semiHidden/>
    <w:qFormat/>
    <w:locked/>
    <w:rsid w:val="00A13793"/>
    <w:rPr>
      <w:rFonts w:cs="Times New Roman"/>
      <w:sz w:val="20"/>
      <w:szCs w:val="20"/>
    </w:rPr>
  </w:style>
  <w:style w:type="character" w:customStyle="1" w:styleId="a5">
    <w:name w:val="Тема примечания Знак"/>
    <w:uiPriority w:val="99"/>
    <w:semiHidden/>
    <w:qFormat/>
    <w:locked/>
    <w:rsid w:val="00A13793"/>
    <w:rPr>
      <w:rFonts w:cs="Times New Roman"/>
      <w:b/>
      <w:bCs/>
      <w:sz w:val="20"/>
      <w:szCs w:val="20"/>
    </w:rPr>
  </w:style>
  <w:style w:type="character" w:customStyle="1" w:styleId="a6">
    <w:name w:val="Текст выноски Знак"/>
    <w:uiPriority w:val="99"/>
    <w:semiHidden/>
    <w:qFormat/>
    <w:locked/>
    <w:rsid w:val="00A13793"/>
    <w:rPr>
      <w:rFonts w:ascii="Tahoma" w:hAnsi="Tahoma" w:cs="Tahoma"/>
      <w:sz w:val="16"/>
      <w:szCs w:val="16"/>
    </w:rPr>
  </w:style>
  <w:style w:type="character" w:customStyle="1" w:styleId="BodyTextChar1">
    <w:name w:val="Body Text Char1"/>
    <w:uiPriority w:val="99"/>
    <w:qFormat/>
    <w:locked/>
    <w:rsid w:val="00BC6995"/>
    <w:rPr>
      <w:sz w:val="23"/>
    </w:rPr>
  </w:style>
  <w:style w:type="character" w:customStyle="1" w:styleId="a7">
    <w:name w:val="Основной текст Знак"/>
    <w:uiPriority w:val="99"/>
    <w:semiHidden/>
    <w:qFormat/>
    <w:locked/>
    <w:rsid w:val="007F25FC"/>
    <w:rPr>
      <w:rFonts w:cs="Times New Roman"/>
      <w:lang w:val="ru-RU"/>
    </w:rPr>
  </w:style>
  <w:style w:type="character" w:customStyle="1" w:styleId="-">
    <w:name w:val="Интернет-ссылка"/>
    <w:uiPriority w:val="99"/>
    <w:rsid w:val="00CA5F58"/>
    <w:rPr>
      <w:rFonts w:cs="Times New Roman"/>
      <w:color w:val="648BCB"/>
      <w:u w:val="single"/>
    </w:rPr>
  </w:style>
  <w:style w:type="character" w:customStyle="1" w:styleId="2">
    <w:name w:val="Основной текст (2)_"/>
    <w:link w:val="20"/>
    <w:uiPriority w:val="99"/>
    <w:qFormat/>
    <w:locked/>
    <w:rsid w:val="00CA5F58"/>
    <w:rPr>
      <w:rFonts w:cs="Mangal"/>
      <w:b/>
      <w:bCs/>
      <w:sz w:val="23"/>
      <w:szCs w:val="23"/>
      <w:lang w:bidi="hi-IN"/>
    </w:rPr>
  </w:style>
  <w:style w:type="character" w:customStyle="1" w:styleId="21">
    <w:name w:val="Основной текст (2) + Не полужирный"/>
    <w:uiPriority w:val="99"/>
    <w:qFormat/>
    <w:rsid w:val="00CA5F58"/>
    <w:rPr>
      <w:rFonts w:cs="Mangal"/>
      <w:b/>
      <w:bCs/>
      <w:sz w:val="23"/>
      <w:szCs w:val="23"/>
      <w:lang w:bidi="hi-IN"/>
    </w:rPr>
  </w:style>
  <w:style w:type="character" w:customStyle="1" w:styleId="ListLabel1">
    <w:name w:val="ListLabel 1"/>
    <w:qFormat/>
    <w:rPr>
      <w:rFonts w:eastAsia="Times New Roman"/>
      <w:color w:val="auto"/>
    </w:rPr>
  </w:style>
  <w:style w:type="character" w:customStyle="1" w:styleId="ListLabel2">
    <w:name w:val="ListLabel 2"/>
    <w:qFormat/>
    <w:rPr>
      <w:rFonts w:eastAsia="Times New Roman"/>
    </w:rPr>
  </w:style>
  <w:style w:type="character" w:customStyle="1" w:styleId="ListLabel3">
    <w:name w:val="ListLabel 3"/>
    <w:qFormat/>
    <w:rPr>
      <w:rFonts w:eastAsia="Times New Roman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rFonts w:eastAsia="Times New Roman"/>
    </w:rPr>
  </w:style>
  <w:style w:type="character" w:customStyle="1" w:styleId="ListLabel14">
    <w:name w:val="ListLabel 14"/>
    <w:qFormat/>
    <w:rPr>
      <w:rFonts w:eastAsia="Times New Roman"/>
      <w:color w:val="auto"/>
    </w:rPr>
  </w:style>
  <w:style w:type="character" w:customStyle="1" w:styleId="ListLabel15">
    <w:name w:val="ListLabel 15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16">
    <w:name w:val="ListLabel 16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17">
    <w:name w:val="ListLabel 17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18">
    <w:name w:val="ListLabel 18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19">
    <w:name w:val="ListLabel 19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20">
    <w:name w:val="ListLabel 20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21">
    <w:name w:val="ListLabel 21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22">
    <w:name w:val="ListLabel 22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character" w:customStyle="1" w:styleId="ListLabel23">
    <w:name w:val="ListLabel 23"/>
    <w:qFormat/>
    <w:rPr>
      <w:rFonts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</w:rPr>
  </w:style>
  <w:style w:type="paragraph" w:customStyle="1" w:styleId="a8">
    <w:name w:val="Заголовок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9">
    <w:name w:val="Body Text"/>
    <w:basedOn w:val="a"/>
    <w:uiPriority w:val="99"/>
    <w:rsid w:val="00BC6995"/>
    <w:pPr>
      <w:shd w:val="clear" w:color="auto" w:fill="FFFFFF"/>
      <w:spacing w:before="480" w:after="0" w:line="264" w:lineRule="exact"/>
      <w:jc w:val="both"/>
    </w:pPr>
    <w:rPr>
      <w:rFonts w:cs="Mangal"/>
      <w:sz w:val="23"/>
      <w:szCs w:val="23"/>
      <w:lang w:val="en-US" w:eastAsia="ru-RU" w:bidi="hi-IN"/>
    </w:rPr>
  </w:style>
  <w:style w:type="paragraph" w:styleId="aa">
    <w:name w:val="List"/>
    <w:basedOn w:val="a9"/>
    <w:rPr>
      <w:rFonts w:cs="Lohit Devanagari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ohit Devanagari"/>
    </w:rPr>
  </w:style>
  <w:style w:type="paragraph" w:styleId="ad">
    <w:name w:val="Normal (Web)"/>
    <w:basedOn w:val="a"/>
    <w:uiPriority w:val="99"/>
    <w:qFormat/>
    <w:rsid w:val="001514FE"/>
    <w:pPr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e">
    <w:name w:val="annotation text"/>
    <w:basedOn w:val="a"/>
    <w:uiPriority w:val="99"/>
    <w:semiHidden/>
    <w:qFormat/>
    <w:rsid w:val="00A13793"/>
    <w:pPr>
      <w:spacing w:line="240" w:lineRule="auto"/>
    </w:pPr>
    <w:rPr>
      <w:sz w:val="20"/>
      <w:szCs w:val="20"/>
    </w:rPr>
  </w:style>
  <w:style w:type="paragraph" w:styleId="af">
    <w:name w:val="annotation subject"/>
    <w:basedOn w:val="ae"/>
    <w:uiPriority w:val="99"/>
    <w:semiHidden/>
    <w:qFormat/>
    <w:rsid w:val="00A13793"/>
    <w:rPr>
      <w:b/>
      <w:bCs/>
    </w:rPr>
  </w:style>
  <w:style w:type="paragraph" w:styleId="af0">
    <w:name w:val="Balloon Text"/>
    <w:basedOn w:val="a"/>
    <w:uiPriority w:val="99"/>
    <w:semiHidden/>
    <w:qFormat/>
    <w:rsid w:val="00A13793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f1">
    <w:name w:val="No Spacing"/>
    <w:uiPriority w:val="99"/>
    <w:qFormat/>
    <w:rsid w:val="000967B3"/>
    <w:rPr>
      <w:sz w:val="22"/>
      <w:szCs w:val="22"/>
      <w:lang w:val="uk-UA" w:eastAsia="en-US"/>
    </w:rPr>
  </w:style>
  <w:style w:type="paragraph" w:styleId="af2">
    <w:name w:val="List Paragraph"/>
    <w:basedOn w:val="a"/>
    <w:uiPriority w:val="99"/>
    <w:qFormat/>
    <w:rsid w:val="000F60E3"/>
    <w:pPr>
      <w:ind w:left="720"/>
      <w:contextualSpacing/>
    </w:pPr>
  </w:style>
  <w:style w:type="paragraph" w:customStyle="1" w:styleId="20">
    <w:name w:val="Основной текст (2)"/>
    <w:basedOn w:val="a"/>
    <w:link w:val="2"/>
    <w:uiPriority w:val="99"/>
    <w:qFormat/>
    <w:rsid w:val="00CA5F58"/>
    <w:pPr>
      <w:shd w:val="clear" w:color="auto" w:fill="FFFFFF"/>
      <w:spacing w:before="60" w:after="180" w:line="240" w:lineRule="atLeast"/>
    </w:pPr>
    <w:rPr>
      <w:rFonts w:ascii="Times New Roman" w:hAnsi="Times New Roman" w:cs="Mangal"/>
      <w:b/>
      <w:bCs/>
      <w:sz w:val="23"/>
      <w:szCs w:val="23"/>
      <w:lang w:val="en-US" w:bidi="hi-IN"/>
    </w:rPr>
  </w:style>
  <w:style w:type="table" w:styleId="af3">
    <w:name w:val="Table Grid"/>
    <w:basedOn w:val="a1"/>
    <w:uiPriority w:val="99"/>
    <w:rsid w:val="008263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5</Pages>
  <Words>1854</Words>
  <Characters>10572</Characters>
  <Application>Microsoft Office Word</Application>
  <DocSecurity>0</DocSecurity>
  <Lines>88</Lines>
  <Paragraphs>24</Paragraphs>
  <ScaleCrop>false</ScaleCrop>
  <Company/>
  <LinksUpToDate>false</LinksUpToDate>
  <CharactersWithSpaces>12402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Nigmatullina Tatyana</dc:creator>
  <dc:description/>
  <cp:lastModifiedBy>Учетная запись Майкрософт</cp:lastModifiedBy>
  <cp:revision>40</cp:revision>
  <cp:lastPrinted>2019-02-05T12:51:00Z</cp:lastPrinted>
  <dcterms:created xsi:type="dcterms:W3CDTF">2018-12-14T05:33:00Z</dcterms:created>
  <dcterms:modified xsi:type="dcterms:W3CDTF">2020-06-17T10:48:00Z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